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shd w:val="clear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环境科学与工程学院青年教师课堂教学比赛评分、评价表</w:t>
      </w:r>
    </w:p>
    <w:p>
      <w:pPr>
        <w:shd w:val="clear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3"/>
        <w:tblW w:w="9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8"/>
        <w:gridCol w:w="851"/>
        <w:gridCol w:w="5530"/>
        <w:gridCol w:w="851"/>
        <w:gridCol w:w="851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4" w:hRule="atLeast"/>
          <w:jc w:val="center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37" w:hRule="exact"/>
          <w:jc w:val="center"/>
        </w:trPr>
        <w:tc>
          <w:tcPr>
            <w:tcW w:w="99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课程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设计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276" w:lineRule="auto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准确把握课程的重点和难点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，与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教学大纲吻合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课程目标明确、思路清晰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教学进程组织合理，方法手段运用恰当有效，合理地融入课程思政点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43" w:hRule="exac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课堂</w:t>
            </w:r>
          </w:p>
          <w:p>
            <w:pPr>
              <w:shd w:val="clear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教学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内容</w:t>
            </w:r>
          </w:p>
        </w:tc>
        <w:tc>
          <w:tcPr>
            <w:tcW w:w="5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反映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专业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发展新思想、新成果，理论联系实际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内容充实，信息量合适，能够支撑课程目标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09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组织</w:t>
            </w:r>
          </w:p>
        </w:tc>
        <w:tc>
          <w:tcPr>
            <w:tcW w:w="5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能够根据学生知识体系开展教学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，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信息化教学手段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运用灵活、恰当，完整地实施课程设计方案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启发性强，能有效调动学生思维和学习积极性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板书、多媒体设计与教学内容紧密联系，多媒体</w:t>
            </w:r>
            <w:r>
              <w:rPr>
                <w:rFonts w:hint="eastAsia" w:ascii="Times New Roman" w:hAnsi="仿宋" w:eastAsia="仿宋" w:cs="Times New Roman"/>
                <w:spacing w:val="-16"/>
                <w:kern w:val="0"/>
                <w:sz w:val="24"/>
              </w:rPr>
              <w:t>内容和</w:t>
            </w: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结构合理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82" w:hRule="exact"/>
          <w:jc w:val="center"/>
        </w:trPr>
        <w:tc>
          <w:tcPr>
            <w:tcW w:w="9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语言</w:t>
            </w:r>
          </w:p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教态</w:t>
            </w:r>
          </w:p>
        </w:tc>
        <w:tc>
          <w:tcPr>
            <w:tcW w:w="5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普通话讲课，语言表达清晰、流畅、准确、生动，语速恰当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教态自然大方得体，精神饱满，肢体语言运用合理、恰当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2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特色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rPr>
                <w:rFonts w:ascii="Times New Roman" w:hAnsi="Times New Roman" w:eastAsia="仿宋" w:cs="Times New Roman"/>
                <w:spacing w:val="-16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教学理念先进，风格突出，感染力强，教学效果好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合计（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100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分）</w:t>
            </w:r>
          </w:p>
        </w:tc>
        <w:tc>
          <w:tcPr>
            <w:tcW w:w="1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b/>
                <w:kern w:val="0"/>
                <w:sz w:val="28"/>
                <w:szCs w:val="28"/>
              </w:rPr>
              <w:t>总</w:t>
            </w: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b/>
                <w:kern w:val="0"/>
                <w:sz w:val="28"/>
                <w:szCs w:val="28"/>
              </w:rPr>
              <w:t>体</w:t>
            </w: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b/>
                <w:kern w:val="0"/>
                <w:sz w:val="28"/>
                <w:szCs w:val="28"/>
              </w:rPr>
              <w:t>评</w:t>
            </w: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b/>
                <w:kern w:val="0"/>
                <w:sz w:val="28"/>
                <w:szCs w:val="28"/>
              </w:rPr>
              <w:t>价</w:t>
            </w: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</w:p>
          <w:p>
            <w:pPr>
              <w:shd w:val="clear"/>
              <w:spacing w:line="50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12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bidi w:val="0"/>
        <w:jc w:val="both"/>
        <w:rPr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WE2OTkzMGVmNzc4ODRlZjdiMGQzZTVlNWI5MGIifQ=="/>
  </w:docVars>
  <w:rsids>
    <w:rsidRoot w:val="763911B3"/>
    <w:rsid w:val="2A9318C7"/>
    <w:rsid w:val="763911B3"/>
    <w:rsid w:val="7F3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374</Characters>
  <Lines>0</Lines>
  <Paragraphs>0</Paragraphs>
  <TotalTime>3</TotalTime>
  <ScaleCrop>false</ScaleCrop>
  <LinksUpToDate>false</LinksUpToDate>
  <CharactersWithSpaces>381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2023-04-26T07:05:00Z</dcterms:created>
  <dc:creator>break</dc:creator>
  <cp:lastModifiedBy>break</cp:lastModifiedBy>
  <dcterms:modified xsi:type="dcterms:W3CDTF">2023-04-26T07:16:39Z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39E3DFB974A8411D91FCA21200E2EEB2_11</vt:lpwstr>
  </property>
</Properties>
</file>