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22"/>
          <w:lang w:val="en-US" w:eastAsia="zh-CN"/>
        </w:rPr>
      </w:pPr>
      <w:r>
        <w:rPr>
          <w:rFonts w:hint="eastAsia" w:ascii="黑体" w:hAnsi="黑体" w:eastAsia="黑体" w:cs="黑体"/>
          <w:b w:val="0"/>
          <w:bCs/>
          <w:sz w:val="32"/>
          <w:szCs w:val="22"/>
          <w:lang w:val="en-US" w:eastAsia="zh-CN"/>
        </w:rPr>
        <w:t>附件1</w:t>
      </w:r>
    </w:p>
    <w:p>
      <w:pPr>
        <w:jc w:val="center"/>
        <w:rPr>
          <w:rFonts w:hint="eastAsia" w:ascii="方正小标宋简体" w:hAnsi="方正小标宋简体" w:eastAsia="方正小标宋简体" w:cs="方正小标宋简体"/>
          <w:b/>
          <w:sz w:val="44"/>
          <w:szCs w:val="32"/>
        </w:rPr>
      </w:pPr>
    </w:p>
    <w:p>
      <w:pPr>
        <w:jc w:val="center"/>
        <w:rPr>
          <w:rFonts w:ascii="方正小标宋简体" w:hAnsi="方正小标宋简体" w:eastAsia="方正小标宋简体" w:cs="方正小标宋简体"/>
          <w:b/>
          <w:sz w:val="44"/>
          <w:szCs w:val="32"/>
        </w:rPr>
      </w:pPr>
      <w:r>
        <w:rPr>
          <w:rFonts w:hint="eastAsia" w:ascii="方正小标宋简体" w:hAnsi="方正小标宋简体" w:eastAsia="方正小标宋简体" w:cs="方正小标宋简体"/>
          <w:b/>
          <w:sz w:val="44"/>
          <w:szCs w:val="32"/>
        </w:rPr>
        <w:t>全国重点海洋高校科研成果展示</w:t>
      </w:r>
    </w:p>
    <w:p>
      <w:pPr>
        <w:jc w:val="center"/>
        <w:rPr>
          <w:rFonts w:hint="eastAsia" w:ascii="方正小标宋简体" w:hAnsi="方正小标宋简体" w:eastAsia="方正小标宋简体" w:cs="方正小标宋简体"/>
          <w:b/>
          <w:sz w:val="44"/>
          <w:szCs w:val="32"/>
        </w:rPr>
      </w:pPr>
      <w:r>
        <w:rPr>
          <w:rFonts w:hint="eastAsia" w:ascii="方正小标宋简体" w:hAnsi="方正小标宋简体" w:eastAsia="方正小标宋简体" w:cs="方正小标宋简体"/>
          <w:b/>
          <w:sz w:val="44"/>
          <w:szCs w:val="32"/>
        </w:rPr>
        <w:t>及推介活动概况</w:t>
      </w:r>
    </w:p>
    <w:p>
      <w:pPr>
        <w:ind w:firstLine="640" w:firstLineChars="200"/>
        <w:rPr>
          <w:rFonts w:hint="eastAsia" w:ascii="黑体" w:hAnsi="黑体" w:eastAsia="黑体" w:cs="黑体"/>
          <w:sz w:val="32"/>
          <w:szCs w:val="32"/>
        </w:rPr>
      </w:pPr>
    </w:p>
    <w:p>
      <w:pPr>
        <w:ind w:firstLine="640" w:firstLineChars="200"/>
        <w:rPr>
          <w:rFonts w:ascii="黑体" w:hAnsi="黑体" w:eastAsia="黑体" w:cs="黑体"/>
          <w:sz w:val="32"/>
          <w:szCs w:val="32"/>
        </w:rPr>
      </w:pPr>
      <w:bookmarkStart w:id="0" w:name="_GoBack"/>
      <w:bookmarkEnd w:id="0"/>
      <w:r>
        <w:rPr>
          <w:rFonts w:hint="eastAsia" w:ascii="黑体" w:hAnsi="黑体" w:eastAsia="黑体" w:cs="黑体"/>
          <w:sz w:val="32"/>
          <w:szCs w:val="32"/>
        </w:rPr>
        <w:t>一、活动背景</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党的二十大精神，坚持把握新发展理念、融入新发展格局，以对接海洋强国、农业强国等重大发展战略为主线，聚焦和突出福建福州特色，由福州市人民政府、福建省海洋与渔业局、央视网、中国渔业协会、21世纪海上合作委员会联合主办的2023海峡(福州)渔业周将于2023年6月2日-4日在福州海峡国际会展中心举办。</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由央视网和福州市人民政府联合主办的分论坛暨全国重点海洋高校科研成果展示及推介活动将同期拉开帷幕。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央视网将于2023年6月2日在福州海峡国际会展中心101会议室举办高校科研成果推介活动：6月2日-4日在福州海峡会展中心东侧连廊举办高校科研成果互动展区。</w:t>
      </w:r>
    </w:p>
    <w:p>
      <w:pPr>
        <w:ind w:firstLine="640" w:firstLineChars="200"/>
        <w:rPr>
          <w:rFonts w:ascii="黑体" w:hAnsi="黑体" w:eastAsia="黑体" w:cs="黑体"/>
          <w:sz w:val="32"/>
          <w:szCs w:val="32"/>
        </w:rPr>
      </w:pPr>
      <w:r>
        <w:rPr>
          <w:rFonts w:hint="eastAsia" w:ascii="黑体" w:hAnsi="黑体" w:eastAsia="黑体" w:cs="黑体"/>
          <w:sz w:val="32"/>
          <w:szCs w:val="32"/>
        </w:rPr>
        <w:t>二、组织机构(拟)</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主办单位：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中央广播电视总台央视网</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福州市人民政府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承办单位：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央视网海洋发展中心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福州市海洋与渔业局</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支持单位：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中国海洋大学等十五所涉海高校</w:t>
      </w:r>
    </w:p>
    <w:p>
      <w:pPr>
        <w:ind w:firstLine="640" w:firstLineChars="200"/>
        <w:rPr>
          <w:rFonts w:ascii="黑体" w:hAnsi="黑体" w:eastAsia="黑体" w:cs="黑体"/>
          <w:sz w:val="32"/>
          <w:szCs w:val="32"/>
        </w:rPr>
      </w:pPr>
      <w:r>
        <w:rPr>
          <w:rFonts w:hint="eastAsia" w:ascii="黑体" w:hAnsi="黑体" w:eastAsia="黑体" w:cs="黑体"/>
          <w:sz w:val="32"/>
          <w:szCs w:val="32"/>
        </w:rPr>
        <w:t>三、预期效果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（一）立体布局，多元化推广，结合传统媒体、新兴媒体自媒体等多种渠道宣传报道，聚焦海洋高校科研成果展示及推介活动的权威性和前瞻性，着力打响海洋高校特色品牌。</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依托中央广播电视总台强势资源，充分发挥独家全终端融合传播能量，深层挖掘传播基因，完成媒介立体布局，全方位打造高校海洋科技创新发展影响力、领导力、公信力，凝聚正能量，弘扬主旋律。二是借助央视网平台优势，提供最及时权威的大会资讯平台。三是中央重点新闻媒体、主要商业网站深度报道，剖析大会整体安排和亮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（二）助力实现海洋高校产学研的有效对接，提供良好的交流合作平台，促进全国海洋渔业的健康发展。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（三）组织海洋、科技等方面的专家学者在央视网海洋频道高校产能转化平台的加持下为全国海洋渔业的可持续发展提供长效智力支持。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FlM2Y0MmQ2NDU3YzE0MWFmNTA3YjY0ZmZjYjc4ZTIifQ=="/>
  </w:docVars>
  <w:rsids>
    <w:rsidRoot w:val="00E62E66"/>
    <w:rsid w:val="00315161"/>
    <w:rsid w:val="003B7815"/>
    <w:rsid w:val="00CB1C8C"/>
    <w:rsid w:val="00E62E66"/>
    <w:rsid w:val="65A93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705</Words>
  <Characters>719</Characters>
  <Lines>5</Lines>
  <Paragraphs>1</Paragraphs>
  <TotalTime>1</TotalTime>
  <ScaleCrop>false</ScaleCrop>
  <LinksUpToDate>false</LinksUpToDate>
  <CharactersWithSpaces>719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2023-05-22T02:20:00Z</dcterms:created>
  <dc:creator>袁宇</dc:creator>
  <cp:lastModifiedBy>windows</cp:lastModifiedBy>
  <dcterms:modified xsi:type="dcterms:W3CDTF">2023-05-22T02:29:50Z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3B9FE71C441F410382B1FF19B3B38013_12</vt:lpwstr>
  </property>
</Properties>
</file>