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技术成熟度等级划分</w:t>
      </w:r>
    </w:p>
    <w:p>
      <w:pPr>
        <w:spacing w:line="3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4"/>
        <w:tblW w:w="9003" w:type="dxa"/>
        <w:tblInd w:w="-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016"/>
        <w:gridCol w:w="4094"/>
        <w:gridCol w:w="2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85"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63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83" w:right="108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举证要素/技术凭证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第1级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报告级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发现新现象、新问题、新需求并提出报告（问题导向/技术推动/需求牵引＋灵感创意）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2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调研报告、需求报告、产业发展、市场前景等分析报告等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第2级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10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提出了满足需求或解决问题的技术方案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研究方案、实施方案等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第3级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仿真级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10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核心技术概念模型仿真验证成功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虚拟或实物仿真概念模型等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第4级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10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实验室内关键功能指标测试达到预期目标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实验室、实物功能模型等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第5级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初样级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功能样品、图纸＋工艺设计、测试通过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提出功能测试的指标、测试报告等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第6级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正样级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功能样机演示测试合格、工艺验证可行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提出性能测试指标、测试报告等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第7级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工程样机系统运行、例行环境试验合格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现场实验或例行试验报告等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第8级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3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小批试产合格、生产条件完备、工艺成熟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可以交付使用的产品等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第9级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6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系统级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实现大批量商业化生产，产品质量合格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产品第一次实际应用等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第10级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7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销售级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2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取得第一笔销售收入，销量≥盈亏平衡点数量的30％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合同、发票等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第11级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7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盈亏级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9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项目年度总收益-项目年度运营成本≥0，开始年度盈利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合同、发票、收款凭证等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第12级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7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利润级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101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10"/>
                <w:szCs w:val="21"/>
                <w14:textFill>
                  <w14:solidFill>
                    <w14:schemeClr w14:val="tx1"/>
                  </w14:solidFill>
                </w14:textFill>
              </w:rPr>
              <w:t>项目累计总收益≥项目全部累</w:t>
            </w:r>
            <w:r>
              <w:rPr>
                <w:rFonts w:hint="eastAsia"/>
                <w:color w:val="000000" w:themeColor="text1"/>
                <w:spacing w:val="-9"/>
                <w:position w:val="1"/>
                <w:szCs w:val="21"/>
                <w14:textFill>
                  <w14:solidFill>
                    <w14:schemeClr w14:val="tx1"/>
                  </w14:solidFill>
                </w14:textFill>
              </w:rPr>
              <w:t>计总投入的</w:t>
            </w:r>
            <w:r>
              <w:rPr>
                <w:rFonts w:hint="eastAsia"/>
                <w:color w:val="000000" w:themeColor="text1"/>
                <w:position w:val="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pacing w:val="-18"/>
                <w:position w:val="1"/>
                <w:szCs w:val="21"/>
                <w14:textFill>
                  <w14:solidFill>
                    <w14:schemeClr w14:val="tx1"/>
                  </w14:solidFill>
                </w14:textFill>
              </w:rPr>
              <w:t>％到</w:t>
            </w:r>
            <w:r>
              <w:rPr>
                <w:rFonts w:hint="eastAsia"/>
                <w:color w:val="000000" w:themeColor="text1"/>
                <w:spacing w:val="4"/>
                <w:position w:val="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color w:val="000000" w:themeColor="text1"/>
                <w:spacing w:val="7"/>
                <w:w w:val="99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66040" cy="104140"/>
                  <wp:effectExtent l="0" t="0" r="10160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合同、发票、财报等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right="176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第13级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72" w:right="17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回报级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 w:right="99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项目累计总收益-项目全部累计总投入（研发投入+生产投入+运营投入）≥0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60" w:lineRule="exact"/>
              <w:ind w:left="104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合同、发票、财报、统计等</w:t>
            </w:r>
          </w:p>
        </w:tc>
      </w:tr>
    </w:tbl>
    <w:p>
      <w:pPr>
        <w:pStyle w:val="8"/>
        <w:spacing w:line="360" w:lineRule="exact"/>
        <w:ind w:left="104" w:right="99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*本技术成熟度等级划分参考省科技厅、</w:t>
      </w:r>
      <w:r>
        <w:rPr>
          <w:rFonts w:hint="eastAsia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t>市科技局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标准。</w:t>
      </w:r>
    </w:p>
    <w:p>
      <w:pPr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lM2Y0MmQ2NDU3YzE0MWFmNTA3YjY0ZmZjYjc4ZTIifQ=="/>
  </w:docVars>
  <w:rsids>
    <w:rsidRoot w:val="00BE7121"/>
    <w:rsid w:val="003016FA"/>
    <w:rsid w:val="0034495E"/>
    <w:rsid w:val="00434FA2"/>
    <w:rsid w:val="00BE7121"/>
    <w:rsid w:val="3DEA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0"/>
    <w:rPr>
      <w:rFonts w:ascii="宋体" w:hAnsi="宋体" w:eastAsia="宋体" w:cs="宋体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572</Characters>
  <Lines>4</Lines>
  <Paragraphs>1</Paragraphs>
  <TotalTime>0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2023-03-25T05:14:00Z</dcterms:created>
  <dc:creator>袁宇</dc:creator>
  <cp:lastModifiedBy>windows</cp:lastModifiedBy>
  <dcterms:modified xsi:type="dcterms:W3CDTF">2023-05-22T02:26:31Z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4D9A59138DFF4070B0DD6C78B973F730_12</vt:lpwstr>
  </property>
</Properties>
</file>