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pPr>
        <w:adjustRightInd w:val="0"/>
        <w:spacing w:line="540" w:lineRule="exact"/>
        <w:rPr>
          <w:rFonts w:ascii="Times New Roman" w:hAnsi="Times New Roman" w:eastAsia="黑体"/>
          <w:sz w:val="32"/>
          <w:szCs w:val="32"/>
        </w:rPr>
      </w:pP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第九届中国国际“互联网+”大学生</w:t>
      </w: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创新创业大赛高教主赛道方案</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第九届中国国际“互联网+”大学生创新创业大赛设高教主赛道（含国际参赛项目），具体实施方案如下。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一、参赛项目类型</w:t>
      </w:r>
      <w:r>
        <w:rPr>
          <w:rFonts w:hint="eastAsia" w:ascii="Times New Roman" w:hAnsi="Times New Roman" w:eastAsia="仿宋_GB2312"/>
          <w:sz w:val="32"/>
          <w:szCs w:val="32"/>
        </w:rPr>
        <w:t xml:space="preserve">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二、参赛方式和要求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（一）本科生组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2.初创组</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（1）参赛项目工商等各类登记注册未满3年（2020年3月1日及以后注册）。</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（3）项目的股权结构中，企业法定代表人的股权不得少于1/3，参赛团队成员股权合计不得少于51%。</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3.成长组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（1）参赛项目工商等各类登记注册3年以上（2020年3月1日前注册）。</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（二）研究生组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2.初创组</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（1）参赛项目工商等各类登记注册未满3年（2020年3月1日及以后注册）。</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w:t>
      </w:r>
      <w:r>
        <w:rPr>
          <w:rFonts w:ascii="Times New Roman" w:hAnsi="Times New Roman" w:eastAsia="仿宋_GB2312"/>
          <w:sz w:val="32"/>
          <w:szCs w:val="32"/>
        </w:rPr>
        <w:t>2018年</w:t>
      </w:r>
      <w:r>
        <w:rPr>
          <w:rFonts w:hint="eastAsia" w:ascii="Times New Roman" w:hAnsi="Times New Roman" w:eastAsia="仿宋_GB2312"/>
          <w:sz w:val="32"/>
          <w:szCs w:val="32"/>
        </w:rPr>
        <w:t>之后的研究生学历毕业生）。企业法定代表人在大赛通知发布之日后进行变更的不予认可。</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（3）项目的股权结构中，企业法定代表人的股权不得少于1/3，参赛团队成员股权合计不得少于51%。</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3.成长组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（1）参赛项目工商等各类登记注册3年以上（2020年3月1日前注册）。</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2018年之后的研究生学历毕业生）。企业法定代表人在大赛通知发布之日后进行变更的不予认可。</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四、奖项设置</w:t>
      </w:r>
    </w:p>
    <w:p>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（一）本赛道设置金奖、银奖、铜奖，中国大陆参赛项目设金奖</w:t>
      </w:r>
      <w:r>
        <w:rPr>
          <w:rFonts w:ascii="Times New Roman" w:hAnsi="Times New Roman" w:eastAsia="仿宋_GB2312"/>
          <w:sz w:val="32"/>
          <w:szCs w:val="32"/>
        </w:rPr>
        <w:t>180</w:t>
      </w:r>
      <w:r>
        <w:rPr>
          <w:rFonts w:hint="eastAsia" w:ascii="Times New Roman" w:hAnsi="Times New Roman" w:eastAsia="仿宋_GB2312"/>
          <w:sz w:val="32"/>
          <w:szCs w:val="32"/>
        </w:rPr>
        <w:t>个、银奖</w:t>
      </w:r>
      <w:r>
        <w:rPr>
          <w:rFonts w:ascii="Times New Roman" w:hAnsi="Times New Roman" w:eastAsia="仿宋_GB2312"/>
          <w:sz w:val="32"/>
          <w:szCs w:val="32"/>
        </w:rPr>
        <w:t>360</w:t>
      </w:r>
      <w:r>
        <w:rPr>
          <w:rFonts w:hint="eastAsia" w:ascii="Times New Roman" w:hAnsi="Times New Roman" w:eastAsia="仿宋_GB2312"/>
          <w:sz w:val="32"/>
          <w:szCs w:val="32"/>
        </w:rPr>
        <w:t>个、铜奖</w:t>
      </w:r>
      <w:r>
        <w:rPr>
          <w:rFonts w:ascii="Times New Roman" w:hAnsi="Times New Roman" w:eastAsia="仿宋_GB2312"/>
          <w:sz w:val="32"/>
          <w:szCs w:val="32"/>
        </w:rPr>
        <w:t>1260</w:t>
      </w:r>
      <w:r>
        <w:rPr>
          <w:rFonts w:hint="eastAsia" w:ascii="Times New Roman" w:hAnsi="Times New Roman" w:eastAsia="仿宋_GB2312"/>
          <w:sz w:val="32"/>
          <w:szCs w:val="32"/>
        </w:rPr>
        <w:t>个，中国港澳台地区参赛项目设金奖</w:t>
      </w:r>
      <w:r>
        <w:rPr>
          <w:rFonts w:ascii="Times New Roman" w:hAnsi="Times New Roman" w:eastAsia="仿宋_GB2312"/>
          <w:sz w:val="32"/>
          <w:szCs w:val="32"/>
        </w:rPr>
        <w:t>10</w:t>
      </w:r>
      <w:r>
        <w:rPr>
          <w:rFonts w:hint="eastAsia" w:ascii="Times New Roman" w:hAnsi="Times New Roman" w:eastAsia="仿宋_GB2312"/>
          <w:sz w:val="32"/>
          <w:szCs w:val="32"/>
        </w:rPr>
        <w:t>个、银奖</w:t>
      </w:r>
      <w:r>
        <w:rPr>
          <w:rFonts w:ascii="Times New Roman" w:hAnsi="Times New Roman" w:eastAsia="仿宋_GB2312"/>
          <w:sz w:val="32"/>
          <w:szCs w:val="32"/>
        </w:rPr>
        <w:t>20</w:t>
      </w:r>
      <w:r>
        <w:rPr>
          <w:rFonts w:hint="eastAsia" w:ascii="Times New Roman" w:hAnsi="Times New Roman" w:eastAsia="仿宋_GB2312"/>
          <w:sz w:val="32"/>
          <w:szCs w:val="32"/>
        </w:rPr>
        <w:t>个、铜奖另定，国际参赛项目设金奖5</w:t>
      </w:r>
      <w:bookmarkStart w:id="0" w:name="_GoBack"/>
      <w:bookmarkEnd w:id="0"/>
      <w:r>
        <w:rPr>
          <w:rFonts w:hint="eastAsia" w:ascii="Times New Roman" w:hAnsi="Times New Roman" w:eastAsia="仿宋_GB2312"/>
          <w:sz w:val="32"/>
          <w:szCs w:val="32"/>
        </w:rPr>
        <w:t>0个、银奖100个、铜奖350个。</w:t>
      </w:r>
    </w:p>
    <w:p>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（二）本赛道设置最佳创意奖、最佳带动就业奖、最具商业价值奖等若干单项奖。</w:t>
      </w:r>
    </w:p>
    <w:p>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w:t>
      </w:r>
      <w:r>
        <w:rPr>
          <w:rFonts w:hint="eastAsia" w:ascii="Times New Roman" w:hAnsi="Times New Roman" w:eastAsia="仿宋_GB2312"/>
          <w:sz w:val="32"/>
          <w:szCs w:val="36"/>
        </w:rPr>
        <w:t>获得金奖项目的指导教师为“优秀创新创业导师”（限前五名）</w:t>
      </w:r>
      <w:r>
        <w:rPr>
          <w:rFonts w:hint="eastAsia" w:ascii="Times New Roman" w:hAnsi="Times New Roman" w:eastAsia="仿宋_GB2312"/>
          <w:sz w:val="32"/>
          <w:szCs w:val="32"/>
        </w:rPr>
        <w:t>。</w:t>
      </w:r>
    </w:p>
    <w:p>
      <w:pPr>
        <w:widowControl/>
        <w:spacing w:line="540" w:lineRule="exact"/>
        <w:jc w:val="left"/>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zNlMzdjODRhMTk5MmM3ZTAzYWZhNjk4NDViYTcifQ=="/>
  </w:docVars>
  <w:rsids>
    <w:rsidRoot w:val="00CC21B2"/>
    <w:rsid w:val="000E1C72"/>
    <w:rsid w:val="00CC21B2"/>
    <w:rsid w:val="00E81BB8"/>
    <w:rsid w:val="00FD3982"/>
    <w:rsid w:val="1EDA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2160</Words>
  <Characters>2221</Characters>
  <Lines>16</Lines>
  <Paragraphs>4</Paragraphs>
  <TotalTime>6</TotalTime>
  <ScaleCrop>false</ScaleCrop>
  <LinksUpToDate>false</LinksUpToDate>
  <CharactersWithSpaces>2222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2023-06-01T00:55:00Z</dcterms:created>
  <dc:creator>李方圆</dc:creator>
  <cp:lastModifiedBy>海大李师傅</cp:lastModifiedBy>
  <dcterms:modified xsi:type="dcterms:W3CDTF">2023-06-01T06:39:19Z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AA1D60592C1C4EDB9EE5E666F5027087_13</vt:lpwstr>
  </property>
</Properties>
</file>