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97" w:rsidRDefault="00BC7F97">
      <w:pPr>
        <w:rPr>
          <w:rFonts w:hint="eastAsia"/>
        </w:rPr>
      </w:pPr>
    </w:p>
    <w:p w:rsidR="00CB7B94" w:rsidRPr="00CB7B94" w:rsidRDefault="00CB7B94" w:rsidP="00CB7B94">
      <w:pPr>
        <w:widowControl/>
        <w:spacing w:before="100" w:beforeAutospacing="1" w:after="100" w:afterAutospacing="1"/>
        <w:ind w:firstLineChars="200" w:firstLine="960"/>
        <w:jc w:val="left"/>
        <w:outlineLvl w:val="0"/>
        <w:rPr>
          <w:rFonts w:ascii="微软雅黑" w:eastAsia="微软雅黑" w:hAnsi="微软雅黑" w:cs="宋体"/>
          <w:b/>
          <w:bCs/>
          <w:color w:val="000000"/>
          <w:kern w:val="36"/>
          <w:sz w:val="48"/>
          <w:szCs w:val="48"/>
        </w:rPr>
      </w:pPr>
      <w:bookmarkStart w:id="0" w:name="_GoBack"/>
      <w:bookmarkEnd w:id="0"/>
      <w:r w:rsidRPr="00CB7B94">
        <w:rPr>
          <w:rFonts w:ascii="微软雅黑" w:eastAsia="微软雅黑" w:hAnsi="微软雅黑" w:cs="宋体" w:hint="eastAsia"/>
          <w:b/>
          <w:bCs/>
          <w:color w:val="000000"/>
          <w:kern w:val="36"/>
          <w:sz w:val="48"/>
          <w:szCs w:val="48"/>
        </w:rPr>
        <w:t>中华人民共和国个人所得税法</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（1980年9月10日第五届全国人民代表大会第三次会议通过　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根据2007年12月29日第十届全国人民代表大会常务委员会第三十一次会议《关于修改〈中华人民共和国个人所得税法〉的决定》第五次修正　根据2011年6月30日第十一届全国人民代表大会常务委员会第二十一次会议《关于修改〈中华人民共和国个人所得税法〉的决定》第六次修正　根据2018年8月31日第十三届全国人民代表大会常务委员会第五次会议《关于修改〈中华人民共和国个人所得税法〉的决定》第七次修正）</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第一条　在中国境内有住所，或者无住所而一个纳税年度内在中国境内居住累计满一百八十三天的个人，为居民个人。居民个人从中国境内和境外取得的所得，依照本法规定缴纳个人所得税。</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在中国境内无住所又不居住，或者无住所而一个纳税年度内在中国境内居住累计不满一百八十三天的个人，为非居民个人。非居民个人从中国境内取得的所得，依照本法规定缴纳个人所得税。</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纳税年度，自公历一月一日起至十二月三十一日止。</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第二条　下列各项个人所得，应当缴纳个人所得税：</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（一）工资、薪金所得；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（二）劳务报酬所得；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（三）稿酬所得；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（四）特许权使用费所得；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（五）经营所得；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（六）利息、股息、红利所得；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（七）财产租赁所得；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（八）财产转让所得；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lastRenderedPageBreak/>
        <w:t>（九）偶然所得。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居民个人取得前款第一项至第四项所得（以下</w:t>
      </w:r>
      <w:proofErr w:type="gramStart"/>
      <w:r w:rsidRPr="00CB7B94">
        <w:rPr>
          <w:rFonts w:ascii="宋体" w:eastAsia="宋体" w:hAnsi="宋体" w:cs="宋体" w:hint="eastAsia"/>
          <w:color w:val="333333"/>
          <w:kern w:val="0"/>
          <w:szCs w:val="21"/>
        </w:rPr>
        <w:t>称综合</w:t>
      </w:r>
      <w:proofErr w:type="gramEnd"/>
      <w:r w:rsidRPr="00CB7B94">
        <w:rPr>
          <w:rFonts w:ascii="宋体" w:eastAsia="宋体" w:hAnsi="宋体" w:cs="宋体" w:hint="eastAsia"/>
          <w:color w:val="333333"/>
          <w:kern w:val="0"/>
          <w:szCs w:val="21"/>
        </w:rPr>
        <w:t>所得），按纳税年度合并计算个人所得税；非居民个人取得前款第一项至第四项所得，按月或者按次分项计算个人所得税。纳税人取得前款第五项至第九项所得，依照本法规定分别计算个人所得税。</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第三条　个人所得税的税率：</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（一）综合所得，适用百分之三至百分之四十五的超额累进税率（税率表附后）；</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（二）经营所得，适用百分之五至百分之三十五的超额累进税率（税率表附后）；</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（三）利息、股息、红利所得，财产租赁所得，财产转让所得和偶然所得，适用比例税率，税率为百分之二十。</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第四条　下列各项个人所得，免征个人所得税：</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（一）省级人民政府、国务院部委和中国人民解放军军以上单位，以及外国组织、国际组织颁发的科学、教育、技术、文化、卫生、体育、环境保护等方面的奖金；</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（二）国债和国家发行的金融债券利息；</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（三）按照国家统一规定发给的补贴、津贴；</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（四）福利费、抚恤金、救济金；</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（五）保险赔款；</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（六）军人的转业费、复员费、退役金；</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（七）按照国家统一规定发给干部、职工的安家费、退职费、基本养老金或者退休费、离休费、离休生活补助费；</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（八）依照有关法律规定应予免税的各国驻华使馆、领事馆的外交代表、领事官员和其他人员的所得；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（九）中国政府参加的国际公约、签订的协议中规定免税的所得；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（十）国务院规定的其他免税所得。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前款第十项免税规定，由国务院报全国人民代表大会常务委员会备案。</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第五条　有下列情形之一的，可以减征个人所得税，具体幅度和期限，由省、自治区、直辖市人民政府规定，并报同级人民代表大会常务委员会备案：</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（一）残疾、孤老人员和烈属的所得；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（二）因自然灾害遭受重大损失的。</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国务院可以规定其他减税情形，报全国人民代表大会常务委员会备案。</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第六条　应纳税所得额的计算：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（一）居民个人的综合所得，以每一纳税年度的收入额减除费用六万元以及专项扣除、专项附加扣除和依法确定的其他扣除后的余额，为应纳税所得额。</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lastRenderedPageBreak/>
        <w:t>（二）非居民个人的工资、薪金所得，以每月收入额减除费用五千元后的余额为应纳税所得额；劳务报酬所得、稿酬所得、特许权使用费所得，以每次收入额为应纳税所得额。</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（三）经营所得，以每一纳税年度的收入总额减除成本、费用以及损失后的余额，为应纳税所得额。</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（四）财产租赁所得，每次收入不超过四千元的，减除费用八百元；四千元以上的，减除百分之二十的费用，其余额为应纳税所得额。</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（五）财产转让所得，以转让财产的收入额减除财产原值和合理费用后的余额，为应纳税所得额。</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（六）利息、股息、红利所得和偶然所得，以每次收入额为应纳税所得额。</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劳务报酬所得、稿酬所得、特许权使用费所得以收入减除百分之二十的费用后的余额为收入额。稿酬所得的</w:t>
      </w:r>
      <w:proofErr w:type="gramStart"/>
      <w:r w:rsidRPr="00CB7B94">
        <w:rPr>
          <w:rFonts w:ascii="宋体" w:eastAsia="宋体" w:hAnsi="宋体" w:cs="宋体" w:hint="eastAsia"/>
          <w:color w:val="333333"/>
          <w:kern w:val="0"/>
          <w:szCs w:val="21"/>
        </w:rPr>
        <w:t>收入额减按</w:t>
      </w:r>
      <w:proofErr w:type="gramEnd"/>
      <w:r w:rsidRPr="00CB7B94">
        <w:rPr>
          <w:rFonts w:ascii="宋体" w:eastAsia="宋体" w:hAnsi="宋体" w:cs="宋体" w:hint="eastAsia"/>
          <w:color w:val="333333"/>
          <w:kern w:val="0"/>
          <w:szCs w:val="21"/>
        </w:rPr>
        <w:t>百分之七十计算。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第七条　居民个人从中国境外取得的所得，可以从其应纳税额中抵免已在境外缴纳的个人所得税税额，但抵免额不得超过该纳税人境外所得依照本法规定计算的应纳税额。</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第八条　有下列情形之一的，税务机关有权按照合理方法进行纳税调整：</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（一）个人与其关联方之间的业务往来不符合独立交易原则而减少本人或者其关联方应纳税额，且无正当理由；</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（二）居民个人控制的，或者居民个人和居民企业共同控制的设立在实际税负明显偏低的国家（地区）的企业，无合理经营需要，对应当归属于居民个人的利润不作分配或者减少分配；</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（三）个人实施其他不具有合理商业目的的安排而获取不当税收利益。</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税务机关依照前款规定</w:t>
      </w:r>
      <w:proofErr w:type="gramStart"/>
      <w:r w:rsidRPr="00CB7B94">
        <w:rPr>
          <w:rFonts w:ascii="宋体" w:eastAsia="宋体" w:hAnsi="宋体" w:cs="宋体" w:hint="eastAsia"/>
          <w:color w:val="333333"/>
          <w:kern w:val="0"/>
          <w:szCs w:val="21"/>
        </w:rPr>
        <w:t>作出</w:t>
      </w:r>
      <w:proofErr w:type="gramEnd"/>
      <w:r w:rsidRPr="00CB7B94">
        <w:rPr>
          <w:rFonts w:ascii="宋体" w:eastAsia="宋体" w:hAnsi="宋体" w:cs="宋体" w:hint="eastAsia"/>
          <w:color w:val="333333"/>
          <w:kern w:val="0"/>
          <w:szCs w:val="21"/>
        </w:rPr>
        <w:t>纳税调整，需要补征税款的，应当补征税款，并依法加收利息。</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第九条　个人所得税以所得人为纳税人，以支付所得的单位或者</w:t>
      </w:r>
      <w:proofErr w:type="gramStart"/>
      <w:r w:rsidRPr="00CB7B94">
        <w:rPr>
          <w:rFonts w:ascii="宋体" w:eastAsia="宋体" w:hAnsi="宋体" w:cs="宋体" w:hint="eastAsia"/>
          <w:color w:val="333333"/>
          <w:kern w:val="0"/>
          <w:szCs w:val="21"/>
        </w:rPr>
        <w:t>个</w:t>
      </w:r>
      <w:proofErr w:type="gramEnd"/>
      <w:r w:rsidRPr="00CB7B94">
        <w:rPr>
          <w:rFonts w:ascii="宋体" w:eastAsia="宋体" w:hAnsi="宋体" w:cs="宋体" w:hint="eastAsia"/>
          <w:color w:val="333333"/>
          <w:kern w:val="0"/>
          <w:szCs w:val="21"/>
        </w:rPr>
        <w:t>人为扣缴义务人。</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lastRenderedPageBreak/>
        <w:t>纳税人有中国公民身份号码的，以中国公民身份号码为纳税人识别号；纳税人没有中国公民身份号码的，由税务机关赋予其纳税人识别号。扣缴义务人扣缴税款时，纳税人应当向扣缴义务人提供纳税人识别号。</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第十条　有下列情形之一的，纳税人应当依法办理纳税申报：</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（一）取得综合所得需要办理汇算清缴；</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（二）取得应税所得没有扣缴义务人；</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（三）取得应税所得，扣缴义务人未扣缴税款；</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（四）取得境外所得；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（五）因移居境外注销中国户籍；</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（六）非居民个人在中国境内从两处以上取得工资、薪金所得；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（七）国务院规定的其他情形。</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扣缴义务人应当按照国家规定办理全员全额扣缴申报，并向纳税人提供其个人所得和已扣缴税款等信息。</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第十一条　居民个人取得综合所得，按年计算个人所得税；有扣缴义务人的，由扣缴义务人按月或者按次</w:t>
      </w:r>
      <w:proofErr w:type="gramStart"/>
      <w:r w:rsidRPr="00CB7B94">
        <w:rPr>
          <w:rFonts w:ascii="宋体" w:eastAsia="宋体" w:hAnsi="宋体" w:cs="宋体" w:hint="eastAsia"/>
          <w:color w:val="333333"/>
          <w:kern w:val="0"/>
          <w:szCs w:val="21"/>
        </w:rPr>
        <w:t>预扣预缴税</w:t>
      </w:r>
      <w:proofErr w:type="gramEnd"/>
      <w:r w:rsidRPr="00CB7B94">
        <w:rPr>
          <w:rFonts w:ascii="宋体" w:eastAsia="宋体" w:hAnsi="宋体" w:cs="宋体" w:hint="eastAsia"/>
          <w:color w:val="333333"/>
          <w:kern w:val="0"/>
          <w:szCs w:val="21"/>
        </w:rPr>
        <w:t>款；需要办理汇算清缴的，应当在取得所得的次年三月一日至六月三十日内办理汇算清缴。预扣预缴办法由国务院税务主管部门制定。</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居民个人向扣缴义务人提供专项附加扣除信息的，扣缴义务人按月</w:t>
      </w:r>
      <w:proofErr w:type="gramStart"/>
      <w:r w:rsidRPr="00CB7B94">
        <w:rPr>
          <w:rFonts w:ascii="宋体" w:eastAsia="宋体" w:hAnsi="宋体" w:cs="宋体" w:hint="eastAsia"/>
          <w:color w:val="333333"/>
          <w:kern w:val="0"/>
          <w:szCs w:val="21"/>
        </w:rPr>
        <w:t>预扣预缴税</w:t>
      </w:r>
      <w:proofErr w:type="gramEnd"/>
      <w:r w:rsidRPr="00CB7B94">
        <w:rPr>
          <w:rFonts w:ascii="宋体" w:eastAsia="宋体" w:hAnsi="宋体" w:cs="宋体" w:hint="eastAsia"/>
          <w:color w:val="333333"/>
          <w:kern w:val="0"/>
          <w:szCs w:val="21"/>
        </w:rPr>
        <w:t>款时应当按照规定予以扣除，不得拒绝。</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非居民个人取得工资、薪金所得，劳务报酬所得，稿酬所得和特许权使用费所得，有扣缴义务人的，由扣缴义务人按月或者按次代扣代缴税款，不办理汇算清缴。</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第十二条　纳税人取得经营所得，按年计算个人所得税，由纳税人在月度或者季度终了后十五日内向税务机关报送纳税申报表，并预缴税款；在取得所得的次年三月三十一日前办理汇算清缴。</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纳税人取得利息、股息、红利所得，财产租赁所得，财产转让所得和偶然所得，按月或者按次计算个人所得税，有扣缴义务人的，由扣缴义务人按月或者按次代扣代缴税款。</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第十三条　纳税人取得应税所得没有扣缴义务人的，应当在取得所得的次月十五日内向税务机关报送纳税申报表，并缴纳税款。</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纳税人取得应税所得，扣缴义务人未扣缴税款的，纳税人应当在取得所得的次年六月三十日前，缴纳税款；税务机关通知限期缴纳的，纳税人应当按照期限缴纳税款。</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居民个人从中国境外取得所得的，应当在取得所得的次年三月一日至六月三十日内申报纳税。</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lastRenderedPageBreak/>
        <w:t>非居民个人在中国境内从两处以上取得工资、薪金所得的，应当在取得所得的次月十五日内申报纳税。</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纳税人因移居境外注销中国户籍的，应当在注销中国户籍前办理税款清算。</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第十四条　扣缴义务人每月或者每次预扣、代扣的税款，应当在次月十五日内缴入国库，并向税务机关报送扣缴个人所得税申报表。</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纳税人办理汇算清缴退税或者扣缴义务人为纳税人办理汇算清缴退税的，税务机关审核后，按照国库管理的有关规定办理退税。</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第十五条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有关部门依法将纳税人、扣缴义务人遵守本法的情况纳入信用信息系统，并实施联合激励或者惩戒。</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第十六条　各项所得的计算，以人民币为单位。所得为人民币以外的货币的，按照人民币汇率中间价折合成人民币缴纳税款。</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第十七条　对扣缴义务人按照所扣缴的税款，付给百分之二的手续费。</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第十八条　对储蓄存款利息所得开征、减征、停征个人所得税及其具体办法，由国务院规定，并报全国人民代表大会常务委员会备案。</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第十九条　纳税人、扣缴义务人和税务机关及其工作人员违反本法规定的，依照《中华人民共和国税收征收管理法》和有关法律法规的规定追究法律责任。</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第二十条　个人所得税的征收管理，依照本法和《中华人民共和国税收征收管理法》的规定执行。</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第二十一条　国务院根据本法制定实施条例。</w:t>
      </w:r>
    </w:p>
    <w:p w:rsidR="00CB7B94" w:rsidRPr="00CB7B94" w:rsidRDefault="00CB7B94" w:rsidP="00CB7B94">
      <w:pPr>
        <w:widowControl/>
        <w:wordWrap w:val="0"/>
        <w:spacing w:line="432" w:lineRule="atLeast"/>
        <w:ind w:firstLine="420"/>
        <w:rPr>
          <w:rFonts w:ascii="微软雅黑" w:eastAsia="微软雅黑" w:hAnsi="微软雅黑" w:cs="宋体" w:hint="eastAsia"/>
          <w:color w:val="000000"/>
          <w:kern w:val="0"/>
          <w:sz w:val="27"/>
          <w:szCs w:val="27"/>
        </w:rPr>
      </w:pPr>
      <w:r w:rsidRPr="00CB7B94">
        <w:rPr>
          <w:rFonts w:ascii="宋体" w:eastAsia="宋体" w:hAnsi="宋体" w:cs="宋体" w:hint="eastAsia"/>
          <w:color w:val="333333"/>
          <w:kern w:val="0"/>
          <w:szCs w:val="21"/>
        </w:rPr>
        <w:t>第二十二条　本法自公布之日起施行。</w:t>
      </w:r>
    </w:p>
    <w:p w:rsidR="00CB7B94" w:rsidRPr="00CB7B94" w:rsidRDefault="00CB7B94"/>
    <w:sectPr w:rsidR="00CB7B94" w:rsidRPr="00CB7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03"/>
    <w:rsid w:val="003B3103"/>
    <w:rsid w:val="00BC7F97"/>
    <w:rsid w:val="00CB7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1037">
      <w:bodyDiv w:val="1"/>
      <w:marLeft w:val="0"/>
      <w:marRight w:val="0"/>
      <w:marTop w:val="0"/>
      <w:marBottom w:val="0"/>
      <w:divBdr>
        <w:top w:val="none" w:sz="0" w:space="0" w:color="auto"/>
        <w:left w:val="none" w:sz="0" w:space="0" w:color="auto"/>
        <w:bottom w:val="none" w:sz="0" w:space="0" w:color="auto"/>
        <w:right w:val="none" w:sz="0" w:space="0" w:color="auto"/>
      </w:divBdr>
      <w:divsChild>
        <w:div w:id="269243650">
          <w:marLeft w:val="0"/>
          <w:marRight w:val="0"/>
          <w:marTop w:val="0"/>
          <w:marBottom w:val="0"/>
          <w:divBdr>
            <w:top w:val="none" w:sz="0" w:space="0" w:color="auto"/>
            <w:left w:val="none" w:sz="0" w:space="0" w:color="auto"/>
            <w:bottom w:val="none" w:sz="0" w:space="0" w:color="auto"/>
            <w:right w:val="none" w:sz="0" w:space="0" w:color="auto"/>
          </w:divBdr>
        </w:div>
        <w:div w:id="1254244534">
          <w:marLeft w:val="150"/>
          <w:marRight w:val="150"/>
          <w:marTop w:val="75"/>
          <w:marBottom w:val="75"/>
          <w:divBdr>
            <w:top w:val="none" w:sz="0" w:space="0" w:color="auto"/>
            <w:left w:val="none" w:sz="0" w:space="0" w:color="auto"/>
            <w:bottom w:val="none" w:sz="0" w:space="0" w:color="auto"/>
            <w:right w:val="none" w:sz="0" w:space="0" w:color="auto"/>
          </w:divBdr>
        </w:div>
        <w:div w:id="243993130">
          <w:marLeft w:val="0"/>
          <w:marRight w:val="0"/>
          <w:marTop w:val="0"/>
          <w:marBottom w:val="0"/>
          <w:divBdr>
            <w:top w:val="none" w:sz="0" w:space="0" w:color="auto"/>
            <w:left w:val="none" w:sz="0" w:space="0" w:color="auto"/>
            <w:bottom w:val="none" w:sz="0" w:space="0" w:color="auto"/>
            <w:right w:val="none" w:sz="0" w:space="0" w:color="auto"/>
          </w:divBdr>
          <w:divsChild>
            <w:div w:id="601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dc:creator>
  <cp:keywords/>
  <dc:description/>
  <cp:lastModifiedBy>JY</cp:lastModifiedBy>
  <cp:revision>2</cp:revision>
  <dcterms:created xsi:type="dcterms:W3CDTF">2018-12-28T14:54:00Z</dcterms:created>
  <dcterms:modified xsi:type="dcterms:W3CDTF">2018-12-28T14:55:00Z</dcterms:modified>
</cp:coreProperties>
</file>